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PIPELINE SAFETY – INCREASED SPEED OF CORROSION WITH INCREASED COMPRESSION</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I am concerned that, even though Williams/Transco plans to use pipes that meet higher “class” levels, the level of incidents on pipelines constructed during the 2000’s exceeds the level of incidents of pipelines that were constructed in the 1940’s.  Source:  Smith, S. (2015, September 9). </w:t>
      </w:r>
      <w:r w:rsidDel="00000000" w:rsidR="00000000" w:rsidRPr="00000000">
        <w:rPr>
          <w:rFonts w:ascii="Calibri" w:cs="Calibri" w:eastAsia="Calibri" w:hAnsi="Calibri"/>
          <w:color w:val="000000"/>
          <w:sz w:val="22"/>
          <w:szCs w:val="22"/>
          <w:rtl w:val="0"/>
        </w:rPr>
        <w:t xml:space="preserve">As US rushes to build gas lines, failure rate of new pipes has spiked.  Accessed at:</w:t>
      </w:r>
      <w:r w:rsidDel="00000000" w:rsidR="00000000" w:rsidRPr="00000000">
        <w:rPr>
          <w:rFonts w:ascii="Calibri" w:cs="Calibri" w:eastAsia="Calibri" w:hAnsi="Calibri"/>
          <w:sz w:val="22"/>
          <w:szCs w:val="22"/>
          <w:rtl w:val="0"/>
        </w:rPr>
        <w:t xml:space="preserve"> https://www.snl.com/InteractiveX/article.aspx?id=33791090&amp;Printable=1&amp;KPLT=4 9/9/2015 </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http://www.napsr.org/SiteAssets/mediainfo/SNL%20Sept%209%202015%20BathTub%20Curve%20Construction%20Practices.pdf</w:t>
        </w:r>
      </w:hyperlink>
      <w:r w:rsidDel="00000000" w:rsidR="00000000" w:rsidRPr="00000000">
        <w:rPr>
          <w:rtl w:val="0"/>
        </w:rPr>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their DEIS (page ES-5), FERC concluded that “Transco would design, construct, operate, and maintain Compressor Station 206, including the inlet and outlet pipelines, in accordance with modern engineering practices that meet or exceed the DOT Minimum Federal Safety Standards which are protective of public safety, and added measures would be put in place to further ensure that the facility would not be affected by periodic blasting at the Trap Rock quarry.”  </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there appears to be a problem with construction methods or materials, monitoring the thickness of pipelines to find corrosion, leaks or cracks, and/or oversight by Federal and State agencies to ensure that constructed pipelines remain safe.  PHMSA is understaffed, and oversight by Federal and State agencies appears to be weak, at best.</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safety record of Williams/Transco does not instill confidence that they or their contractors will adhere to regulations or their own procedures.  Samples of many incidents related to this company can be found online at PHMSA and in local news releases.</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recent incident that causes alarm was the use of horizontal directional drilling (HDD) in construction of the Atlantic Sunrise project by Williams/Transco’s contracted workers without authorization.  This was documented by Walmer, D. (2018, March 31).  Pipeline builder faulted for unauthorized form of drilling, spill in Lebanon County.  Accessed at:  </w:t>
      </w:r>
      <w:hyperlink r:id="rId9">
        <w:r w:rsidDel="00000000" w:rsidR="00000000" w:rsidRPr="00000000">
          <w:rPr>
            <w:rFonts w:ascii="Calibri" w:cs="Calibri" w:eastAsia="Calibri" w:hAnsi="Calibri"/>
            <w:color w:val="0000ff"/>
            <w:sz w:val="22"/>
            <w:szCs w:val="22"/>
            <w:u w:val="single"/>
            <w:rtl w:val="0"/>
          </w:rPr>
          <w:t xml:space="preserve">https://www.ldnews.com/story/news/local/2018/03/31/pipeline-builder-faulted-unauthorized-form-drilling-spill-lebanon-county/474491002/</w:t>
        </w:r>
      </w:hyperlink>
      <w:r w:rsidDel="00000000" w:rsidR="00000000" w:rsidRPr="00000000">
        <w:rPr>
          <w:rFonts w:ascii="Calibri" w:cs="Calibri" w:eastAsia="Calibri" w:hAnsi="Calibri"/>
          <w:sz w:val="22"/>
          <w:szCs w:val="22"/>
          <w:rtl w:val="0"/>
        </w:rPr>
        <w:t xml:space="preserve">  Links to the PADEP Notice of Violation are in this article.</w:t>
      </w:r>
    </w:p>
    <w:p w:rsidR="00000000" w:rsidDel="00000000" w:rsidP="00000000" w:rsidRDefault="00000000" w:rsidRPr="00000000" w14:paraId="00000009">
      <w:pPr>
        <w:shd w:fill="ffffff" w:val="clear"/>
        <w:contextualSpacing w:val="0"/>
        <w:rPr>
          <w:rFonts w:ascii="Calibri" w:cs="Calibri" w:eastAsia="Calibri" w:hAnsi="Calibri"/>
          <w:color w:val="222222"/>
          <w:sz w:val="22"/>
          <w:szCs w:val="22"/>
        </w:rPr>
      </w:pPr>
      <w:r w:rsidDel="00000000" w:rsidR="00000000" w:rsidRPr="00000000">
        <w:rPr>
          <w:rFonts w:ascii="Calibri" w:cs="Calibri" w:eastAsia="Calibri" w:hAnsi="Calibri"/>
          <w:sz w:val="22"/>
          <w:szCs w:val="22"/>
          <w:rtl w:val="0"/>
        </w:rPr>
        <w:t xml:space="preserve">A prior incident from another pipeline company (Salem Twp., PA) revealed that an unanticipated rapid rate of corrosion on a pipeline, after compression was previously increased upstream, might have been responsible for part of the pipeline’s rupture which released methane that caught fire and created a huge crater, injuries and evacuations.  One article about this was:  Ashim, J. (2016, May 11) </w:t>
      </w:r>
      <w:r w:rsidDel="00000000" w:rsidR="00000000" w:rsidRPr="00000000">
        <w:rPr>
          <w:rFonts w:ascii="Calibri" w:cs="Calibri" w:eastAsia="Calibri" w:hAnsi="Calibri"/>
          <w:color w:val="222222"/>
          <w:sz w:val="22"/>
          <w:szCs w:val="22"/>
          <w:rtl w:val="0"/>
        </w:rPr>
        <w:t xml:space="preserve">Could faster gas flow have contributed to Westmoreland pipeline blast?  Accessed at:  </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00ff"/>
            <w:sz w:val="22"/>
            <w:szCs w:val="22"/>
            <w:u w:val="single"/>
            <w:rtl w:val="0"/>
          </w:rPr>
          <w:t xml:space="preserve">http://www.post-gazette.com/powersource/companies/2016/05/11/Could-faster-gas-flow-have-contributed-to-Texas-Eastern-pipeline-erosion/stories/201605110092</w:t>
        </w:r>
      </w:hyperlink>
      <w:r w:rsidDel="00000000" w:rsidR="00000000" w:rsidRPr="00000000">
        <w:rPr>
          <w:rtl w:val="0"/>
        </w:rPr>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just a few of the concerns I have about the potential for an incident that could cause serious harm to people around the proposed compressor station and pipeline loops.  I find that FERC’s conclusions about safe construction, operation and maintenance are misleading, and the DEIS does not address preventative and monitoring measures to account for unanticipated increases in corrosion of pipelines that could cause a leak or explosion, and it does not reveal the “added measures” and analyses of their effectiveness.</w:t>
      </w:r>
    </w:p>
    <w:p w:rsidR="00000000" w:rsidDel="00000000" w:rsidP="00000000" w:rsidRDefault="00000000" w:rsidRPr="00000000" w14:paraId="0000000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request that FERC (1) require more information from Williams/Transco about the specific measures they will commit to using in design, construction and monitoring of the propose pipeline loops to mitigate effects of unanticipated increased speed of corrosion;  (2) provide supplemental information that (a) addresses these concerns and  (b) shows compliance with FERC’s principle purposes in completing the draft EIS, noted by FERC in their DEIS (page 1-3) that include: describe the affected environment as it currently exists in the Project area; identify and assess potential impacts on the natural and human environment that would result from constructing and operating the Project; describe and evaluate reasonable alternatives to the Project that would avoid or substantially reduce adverse environmental effects while still meeting the Project’s objectives; identify and recommend specific mitigation measures, as necessary, to avoid or further minimize environmental impacts; and encourage and facilitate involvement by the public and interested agencies in the environmental review process.</w:t>
      </w:r>
    </w:p>
    <w:p w:rsidR="00000000" w:rsidDel="00000000" w:rsidP="00000000" w:rsidRDefault="00000000" w:rsidRPr="00000000" w14:paraId="0000000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Lastly, following FERC’s independent analysis of this information, I request that FERC issue a revised or supplemental DEIS and allow the public additional time of at least 45 days to review and comment on it.</w:t>
      </w:r>
    </w:p>
    <w:p w:rsidR="00000000" w:rsidDel="00000000" w:rsidP="00000000" w:rsidRDefault="00000000" w:rsidRPr="00000000" w14:paraId="0000000E">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240" w:line="276" w:lineRule="auto"/>
        <w:contextualSpacing w:val="0"/>
        <w:rPr>
          <w:rFonts w:ascii="Calibri" w:cs="Calibri" w:eastAsia="Calibri" w:hAnsi="Calibri"/>
          <w:b w:val="1"/>
          <w:sz w:val="22"/>
          <w:szCs w:val="22"/>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COMPRESSOR STATION 206</w:t>
      </w:r>
    </w:p>
    <w:p w:rsidR="00000000" w:rsidDel="00000000" w:rsidP="00000000" w:rsidRDefault="00000000" w:rsidRPr="00000000" w14:paraId="0000001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1">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12">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1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13">
        <w:r w:rsidDel="00000000" w:rsidR="00000000" w:rsidRPr="00000000">
          <w:rPr>
            <w:rFonts w:ascii="Calibri" w:cs="Calibri" w:eastAsia="Calibri" w:hAnsi="Calibri"/>
            <w:color w:val="0000ff"/>
            <w:sz w:val="22"/>
            <w:szCs w:val="22"/>
            <w:u w:val="single"/>
            <w:rtl w:val="0"/>
          </w:rPr>
          <w:t xml:space="preserve">Baxter.Pamela@epa.gov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1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potential impacts of Compressor Station 206 construction, along with blasting from nearby Trap Rock Quarry, on and/or from the contamination at the Higgins Farm NPL Superfund Site.</w:t>
      </w:r>
    </w:p>
    <w:p w:rsidR="00000000" w:rsidDel="00000000" w:rsidP="00000000" w:rsidRDefault="00000000" w:rsidRPr="00000000" w14:paraId="0000001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 5-3), FERC staff wrote:  “The EPA finds, and we agree, that construction and operation of Compressor Station 206 as proposed by Transco is unlikely to encounter contamination associated with the Higgins Farm site or affect EPA’s ongoing cleanup operations at the site.”  </w:t>
      </w:r>
    </w:p>
    <w:p w:rsidR="00000000" w:rsidDel="00000000" w:rsidP="00000000" w:rsidRDefault="00000000" w:rsidRPr="00000000" w14:paraId="0000001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the EPA was a cooperating participant in completion of the DEIS. </w:t>
      </w:r>
    </w:p>
    <w:p w:rsidR="00000000" w:rsidDel="00000000" w:rsidP="00000000" w:rsidRDefault="00000000" w:rsidRPr="00000000" w14:paraId="0000001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“Unlikely” does not provide certainty.  It has been brought to the attention of FERC that the EPA plans another 5-year review at this site in 2018, and I request that any “final” conclusion about the potential for adverse impacts from/to the Compressor Station 206 site (including the workspace) and the remediation at the Higgins Farm NPL Superfund Site, not be made until that study is completed, reviewed and made available for public review.</w:t>
      </w:r>
    </w:p>
    <w:p w:rsidR="00000000" w:rsidDel="00000000" w:rsidP="00000000" w:rsidRDefault="00000000" w:rsidRPr="00000000" w14:paraId="0000001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 4-27), FERC staff note that “EPA expects VOC concentrations in groundwater to continue to decline, but states that continued evaluation is necessary to confirm contaminant concentration reduction and the downgradient extent of contaminants (EPA, 2014).”  Here, they further note that “Groundwater flow generally follows topography under non-pumping conditions and is toward the south and southeast (towards Compressor Station 206),”  and: “Based on groundwater monitoring results, the PCE plume (one of the primary VOCs of concern) is about 400 feet from construction workspaces at Compressor Station 206 and about 850 feet from the proposed compressor building.”</w:t>
      </w:r>
    </w:p>
    <w:p w:rsidR="00000000" w:rsidDel="00000000" w:rsidP="00000000" w:rsidRDefault="00000000" w:rsidRPr="00000000" w14:paraId="0000001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further note that “the highest water level elevation measured in EPA monitoring wells on the compressor station site is about 30 feet below the proposed facility, whereas Transco anticipates a maximum excavation depth of 15 feet at the site. Transco’s construction plans were reviewed by the EPA, who is assisting us in our environmental review of the NESE Project.” (DEIS, page 5-3)</w:t>
      </w:r>
    </w:p>
    <w:p w:rsidR="00000000" w:rsidDel="00000000" w:rsidP="00000000" w:rsidRDefault="00000000" w:rsidRPr="00000000" w14:paraId="0000001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 construction of the compressor station is not on the ground where the four EPA monitoring wells are, and there was no reporting about investigations of unanticipated plumes of contaminants under the ground where Williams/Transco proposes to construct the compressor station building, communication tower, or other ground-disturbing features of NESE.</w:t>
      </w:r>
    </w:p>
    <w:p w:rsidR="00000000" w:rsidDel="00000000" w:rsidP="00000000" w:rsidRDefault="00000000" w:rsidRPr="00000000" w14:paraId="0000001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there has not been an analysis of the potential impact of blasting and other industrial activities at Trap Rock Quarry COMBINED WITH construction of the proposed Compressor Station 206 on the remediation efforts at Higgins Farm NPL Superfund Site.</w:t>
      </w:r>
    </w:p>
    <w:p w:rsidR="00000000" w:rsidDel="00000000" w:rsidP="00000000" w:rsidRDefault="00000000" w:rsidRPr="00000000" w14:paraId="0000001C">
      <w:pPr>
        <w:tabs>
          <w:tab w:val="left" w:pos="3251"/>
        </w:tabs>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I request that FERC (1) obtain the EPA’s 2018 five-year review of the Higgins Farm NPL Site remediation efforts and, once published and analyzed with its cooperating agency, the EPA, issue a revised or supplemental draft EIA with at least an additional 45-day review period, and (2) complete an analysis of the combined impacts from construction at the compressor station site along with blasting at Trap Rock Quarry to make a determination about the impact of both on and/or to the Higgins Farm NPL Superfund site.  Again, publishing this on the FERC docket and allowing at least an additional 45-day period of time for the public to review it is needed to allow for true public participation in this process.</w:t>
      </w:r>
    </w:p>
    <w:p w:rsidR="00000000" w:rsidDel="00000000" w:rsidP="00000000" w:rsidRDefault="00000000" w:rsidRPr="00000000" w14:paraId="0000001D">
      <w:pPr>
        <w:spacing w:line="276" w:lineRule="auto"/>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COMPRESSOR STATION 206</w:t>
      </w:r>
    </w:p>
    <w:p w:rsidR="00000000" w:rsidDel="00000000" w:rsidP="00000000" w:rsidRDefault="00000000" w:rsidRPr="00000000" w14:paraId="0000001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4">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15">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2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16">
        <w:r w:rsidDel="00000000" w:rsidR="00000000" w:rsidRPr="00000000">
          <w:rPr>
            <w:rFonts w:ascii="Calibri" w:cs="Calibri" w:eastAsia="Calibri" w:hAnsi="Calibri"/>
            <w:color w:val="0000ff"/>
            <w:sz w:val="22"/>
            <w:szCs w:val="22"/>
            <w:u w:val="single"/>
            <w:rtl w:val="0"/>
          </w:rPr>
          <w:t xml:space="preserve">Baxter.Pamela@epa.gov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2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I understand that the EPA was a cooperating participant in completion of the DEIS, but I remain concerned about gaps in information pertaining to the status of the Higgins Farm NPL Superfund Site and impacts to or from construction of the proposed Compressor Station 206 along with ongoing dynamite blasting at nearby Trap Rock Quarry.</w:t>
      </w:r>
    </w:p>
    <w:p w:rsidR="00000000" w:rsidDel="00000000" w:rsidP="00000000" w:rsidRDefault="00000000" w:rsidRPr="00000000" w14:paraId="0000002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FERC staff wrote that they, as well as the EPA, find that “construction and operation of Compressor Station 206 as proposed by Transco is unlikely to encounter contamination associated with the Higgins Farm site or affect EPA’s ongoing cleanup operations at the site.”  (DEIS, page 5-3)</w:t>
      </w:r>
    </w:p>
    <w:p w:rsidR="00000000" w:rsidDel="00000000" w:rsidP="00000000" w:rsidRDefault="00000000" w:rsidRPr="00000000" w14:paraId="0000002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still contamination of groundwater at this site, and the EPA plans to complete another 5-year review in 2018.  Claiming that there is an “unlikely” possibility of encountering contamination without completing, reviewing, publishing and analyzing this 5-year review, makes the older findings, based on groundwater monitoring results that “the PCE plume (one of the primary VOCs of concern) is about 400 feet from construction workspaces at Compressor Station 206 and about 850 feet from the proposed compressor building.”  (DEIS, page 4-27) an area of uncertainty that warrants current data.</w:t>
      </w:r>
    </w:p>
    <w:p w:rsidR="00000000" w:rsidDel="00000000" w:rsidP="00000000" w:rsidRDefault="00000000" w:rsidRPr="00000000" w14:paraId="0000002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has been unanticipated discovery of contamination plumes at the Higgins Farm Superfund site, so this fact needs to be considered when determining the potential impact of groundwater contamination on or from construction and operation of the proposed compressor station.</w:t>
      </w:r>
    </w:p>
    <w:p w:rsidR="00000000" w:rsidDel="00000000" w:rsidP="00000000" w:rsidRDefault="00000000" w:rsidRPr="00000000" w14:paraId="0000002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referring to groundwater levels from the four (4) EPA monitoring wells that are on the property purchased by Williams/Transco for the proposed compressor does not account for the actual groundwater levels on the part of this parcel where they plan to construct the compressor station since the wells are not on that part of the parcel.  Consideration of construction methods and the potential impacts on/from contaminated groundwater, for other ancillary facilities, like the communication tower, were also not addressed.</w:t>
      </w:r>
    </w:p>
    <w:p w:rsidR="00000000" w:rsidDel="00000000" w:rsidP="00000000" w:rsidRDefault="00000000" w:rsidRPr="00000000" w14:paraId="0000002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I did not read that there was any analysis of impacts that combined potential effects of the compressor station facility construction with the blasting at Trap Rock Quarry with potential combined impacts from and/or to the contamination in the groundwater.</w:t>
      </w:r>
    </w:p>
    <w:p w:rsidR="00000000" w:rsidDel="00000000" w:rsidP="00000000" w:rsidRDefault="00000000" w:rsidRPr="00000000" w14:paraId="0000002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to obtain the EPA’s 2018 five-year review of the Higgins Farm NPL Site remediation efforts;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to require completion of  an analysis of the combined impacts from construction at the compressor station site along with blasting at Trap Rock Quarry to make a determination about the impact of both to and/or from the Higgins Farm NPL Superfund site; </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Once the studies and analyses for (1) and (2) are completed with the participation of the EPA, they should be made available to the public for review and comment; and</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251"/>
        </w:tabs>
        <w:spacing w:after="240" w:before="0" w:line="276" w:lineRule="auto"/>
        <w:ind w:left="408"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should provide their independent assessment of potential risks with any required mitigation measures included as a submission available on the CP17-101 docket, and then FERC should provide at least another 45 days of the “comment period” to ensure true public participation in this process.</w:t>
      </w:r>
    </w:p>
    <w:p w:rsidR="00000000" w:rsidDel="00000000" w:rsidP="00000000" w:rsidRDefault="00000000" w:rsidRPr="00000000" w14:paraId="0000002D">
      <w:pPr>
        <w:spacing w:after="200"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2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17">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18">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3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19">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20">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3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the possibility for added soil and water contamination in Old Bridge, Sayreville and the Raritan Bay from construction of the Madison Loop and Raritan Bay Loop in extremely close proximity to identified landfills, contaminated sites, and one NPL Superfund Site.  As reported in the DEIS and earlier submissions to FERC from Williams/Transco, these are:</w:t>
      </w:r>
    </w:p>
    <w:p w:rsidR="00000000" w:rsidDel="00000000" w:rsidP="00000000" w:rsidRDefault="00000000" w:rsidRPr="00000000" w14:paraId="00000033">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Nearby Landfills &amp; Contaminated Sites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Road Department Garage Area 3-1 (0.1 mile N of MP9.5)  - groundwater contamination / not sure if still active</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Sanitary Landfill &amp; Sommers Landfill  (&lt;0.1 mile S of MP10.13-10.38) - not sure if the current status will be protective for the long-term</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Cheesequake Compost Site  (within 2 miles)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Ordnance Depot  (0.3 mile N of MP11.0) –  contaminated area from ammunition plant explosion</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 Station at 1788 Rt. 35 in Sayreville  (MP12.0, 200’ NE of Madison Loop and 165’ N of Raritan Bay Loop) -  underground storage tank - active remediation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Morgan Fire House in Sayreville  (MP12 = 0.1 mile S of Madison Loop &amp; SW of Raritan Bay Loop) -  underground medium diesel fuel tank</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 Dupont Denemours Site (overlaps the proposed Madison Loop at MPs 9.2 &amp; 10.3) -  groundwater area overlapping Madison Loop: potential for further investigation was a noted concern;  VOCs &amp; metals in groundwater;  2 groundwater monitoring wells near MP 10.2 &amp; one near MP 9.9.</w:t>
      </w:r>
    </w:p>
    <w:p w:rsidR="00000000" w:rsidDel="00000000" w:rsidP="00000000" w:rsidRDefault="00000000" w:rsidRPr="00000000" w14:paraId="0000003B">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NPL Superfund Site</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Raritan Bay Slag Superfund Site (RBS) Areas 7 &amp; 11 – exit pit for Morgan Shore Approach HDD = in Areas 7 &amp; 11; pre-trenching will cross Area 11</w:t>
      </w:r>
    </w:p>
    <w:p w:rsidR="00000000" w:rsidDel="00000000" w:rsidP="00000000" w:rsidRDefault="00000000" w:rsidRPr="00000000" w14:paraId="0000003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  (DEIS – pp. 4-234,235)</w:t>
      </w:r>
    </w:p>
    <w:p w:rsidR="00000000" w:rsidDel="00000000" w:rsidP="00000000" w:rsidRDefault="00000000" w:rsidRPr="00000000" w14:paraId="0000003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clearly identifies the likelihood of encountering contaminated sediments during construction, but they conclude that, for the offshore construction: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However, Transco is continuing to consult with the EPA regarding construction in the RBS site.”  (DEIS – page 4-115)</w:t>
      </w:r>
    </w:p>
    <w:p w:rsidR="00000000" w:rsidDel="00000000" w:rsidP="00000000" w:rsidRDefault="00000000" w:rsidRPr="00000000" w14:paraId="0000003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4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Issues and Requests brought to the attention of FERC:</w:t>
      </w:r>
    </w:p>
    <w:p w:rsidR="00000000" w:rsidDel="00000000" w:rsidP="00000000" w:rsidRDefault="00000000" w:rsidRPr="00000000" w14:paraId="0000004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many statements in the DEIS and earlier documents on the FERC docket for the NESE Project that acknowledge the existence of contamination in or extremely close to the construction path for these two pipeline loops.  However, many of these are dismissed with statements like “low risk” or assumptions that all critical information has been received and analyzed to conclude that there would be adequate minimization of potential impacts.  The conclusions of this DEIS are both nebulous and based on incomplete data.  </w:t>
      </w:r>
    </w:p>
    <w:p w:rsidR="00000000" w:rsidDel="00000000" w:rsidP="00000000" w:rsidRDefault="00000000" w:rsidRPr="00000000" w14:paraId="0000004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Missing plans from Williams/Transco need to be submitted to FERC and made available to the public with an extension of the comment period for at least another 45 days after they are published.  This includes those requested by FERC: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4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(1) the potential health impacts of unearthing contaminants from soils or waters at these sites or (2)  the possibility that contaminants from multiple sites could be unearthed and contribute to combined impacts.  Thus, FERC should require an analysis of the potential for cumulative effects from planned construction through or very close to so many contaminated sites.</w:t>
      </w:r>
    </w:p>
    <w:p w:rsidR="00000000" w:rsidDel="00000000" w:rsidP="00000000" w:rsidRDefault="00000000" w:rsidRPr="00000000" w14:paraId="0000004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Unanticipated Discovery of Contamination Plan does not address the potential for vibrations from construction at the Morgan Shore Approach HDD exit point to cause lead that is on the Raritan Bay Slag jetties to flake off.  Thus, FERC should require extended studies of the contaminated area around the RBS Jetty Sector that includes more than the few vibracore samples taken in Areas 7 and 11.</w:t>
      </w:r>
    </w:p>
    <w:p w:rsidR="00000000" w:rsidDel="00000000" w:rsidP="00000000" w:rsidRDefault="00000000" w:rsidRPr="00000000" w14:paraId="0000004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notes that Williams/Transco is continuing to consult with the EPA regarding construction in the RBS site (page 4-235).  As was mentioned in a prior comment to FERC, the EPA (May 2013) Record of Decision reveals that there are complex currents around the Jetty Sector of the Raritan Bay Slag site that affect depositional areas and paths of resuspended sediments.  However, the DEIS did not appear to account for or detail construction methods that accounted for this and would be required to safely avoid recontamination.  This EPA document notes that the primary components of the slag are lead, arsenic, antimony, copper, iron and chromium, and these are released by erosion and weathering.  </w:t>
      </w:r>
    </w:p>
    <w:p w:rsidR="00000000" w:rsidDel="00000000" w:rsidP="00000000" w:rsidRDefault="00000000" w:rsidRPr="00000000" w14:paraId="00000046">
      <w:pPr>
        <w:spacing w:after="200"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MADISON LOOP &amp; RARITAN BAY LOOP</w:t>
      </w:r>
    </w:p>
    <w:p w:rsidR="00000000" w:rsidDel="00000000" w:rsidP="00000000" w:rsidRDefault="00000000" w:rsidRPr="00000000" w14:paraId="0000004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21">
        <w:r w:rsidDel="00000000" w:rsidR="00000000" w:rsidRPr="00000000">
          <w:rPr>
            <w:rFonts w:ascii="Calibri" w:cs="Calibri" w:eastAsia="Calibri" w:hAnsi="Calibri"/>
            <w:color w:val="0000ff"/>
            <w:sz w:val="22"/>
            <w:szCs w:val="22"/>
            <w:u w:val="none"/>
            <w:rtl w:val="0"/>
          </w:rPr>
          <w:t xml:space="preserve">Ruth.Foster@dep.nj.gov</w:t>
        </w:r>
      </w:hyperlink>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color w:val="000000"/>
          <w:sz w:val="22"/>
          <w:szCs w:val="22"/>
          <w:u w:val="none"/>
          <w:rtl w:val="0"/>
        </w:rPr>
        <w:t xml:space="preserve"> and </w:t>
      </w:r>
      <w:hyperlink r:id="rId22">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23">
        <w:r w:rsidDel="00000000" w:rsidR="00000000" w:rsidRPr="00000000">
          <w:rPr>
            <w:rFonts w:ascii="Calibri" w:cs="Calibri" w:eastAsia="Calibri" w:hAnsi="Calibri"/>
            <w:color w:val="0000ff"/>
            <w:sz w:val="22"/>
            <w:szCs w:val="22"/>
            <w:u w:val="single"/>
            <w:rtl w:val="0"/>
          </w:rPr>
          <w:t xml:space="preserve">Knutson.Lingard@epa.gov</w:t>
        </w:r>
      </w:hyperlink>
      <w:r w:rsidDel="00000000" w:rsidR="00000000" w:rsidRPr="00000000">
        <w:rPr>
          <w:rFonts w:ascii="Calibri" w:cs="Calibri" w:eastAsia="Calibri" w:hAnsi="Calibri"/>
          <w:sz w:val="22"/>
          <w:szCs w:val="22"/>
          <w:rtl w:val="0"/>
        </w:rPr>
        <w:t xml:space="preserve"> and </w:t>
      </w:r>
      <w:hyperlink r:id="rId24">
        <w:r w:rsidDel="00000000" w:rsidR="00000000" w:rsidRPr="00000000">
          <w:rPr>
            <w:rFonts w:ascii="Calibri" w:cs="Calibri" w:eastAsia="Calibri" w:hAnsi="Calibri"/>
            <w:color w:val="0000ff"/>
            <w:sz w:val="22"/>
            <w:szCs w:val="22"/>
            <w:u w:val="single"/>
            <w:rtl w:val="0"/>
          </w:rPr>
          <w:t xml:space="preserve">Mitchell.Tanya@epa.gov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4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about issues with the proposed construction of the Madison Loop and Raritan Bay Loop in Old Bridge, Sayreville and the Raritan Bay going extremely close to or through landfills, contaminated sites, and a Superfund Site.  These include the Raritan Bay Slag NPL Superfund Site with lead and other contaminants, groundwater contamination at the Road Department Garage Area 3-1 and the E.I. Dupont Denemours Site, underground fuel tanks at a gas station at 1788 Rt. 35 and the Morgan Fire House in Sayreville, and landfills -  the Global Sanitary Landfill &amp; Sommers Landfill  and the Cheesequake Compost Site.</w:t>
      </w:r>
    </w:p>
    <w:p w:rsidR="00000000" w:rsidDel="00000000" w:rsidP="00000000" w:rsidRDefault="00000000" w:rsidRPr="00000000" w14:paraId="0000004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(pages 4-234 and 4-235), FERC acknowledged that “Pre-existing contaminated soil and groundwater could potentially be encountered during construction of the Madison Loop, and construction of the Raritan Bay Loop between the approximate MP 12.5 (the exit pit for the Morgan Shore Approach HDD) and MP 12.7 would encounter contaminated sediments associated with the RBS site.”</w:t>
      </w:r>
    </w:p>
    <w:p w:rsidR="00000000" w:rsidDel="00000000" w:rsidP="00000000" w:rsidRDefault="00000000" w:rsidRPr="00000000" w14:paraId="0000004D">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noted that Williams/Transco is continuing to consult with the EPA about construction at the Raritan Bay Slag site, yet they concluded that “Based on the relatively limited distribution of upper-level exceedances for mercury and other heavy metals along the Project route, the short duration of turbidity plumes, and the expected fate of metals released into the marine environment, the risk to aquatic resources from exposure to resuspended metals is expected to be low.”  (DEIS, page 4-115).  EPA documents about the Raritan Bay Slag Site reveal that the primary components of the slag are lead, arsenic, antimony, copper, iron and chromium, and these are released by erosion and weathering.  </w:t>
      </w:r>
    </w:p>
    <w:p w:rsidR="00000000" w:rsidDel="00000000" w:rsidP="00000000" w:rsidRDefault="00000000" w:rsidRPr="00000000" w14:paraId="0000004E">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It appear that continued consultation could reveal a need for further studies and/or construction plan changes, so the DEIS is not complete.  Additionally, EPA records document that there are complex currents around the Jetty Sector of the Raritan Bay Slag site that affect depositional areas and paths of resuspended sediments.  It does not appear that the DEIS took this into consideration in their review of documents supplied by Williams/Transco and/or EPA, and there is no mention of specific construction methods that accounted for this and would be required to safely avoid recontamination.  </w:t>
      </w:r>
    </w:p>
    <w:p w:rsidR="00000000" w:rsidDel="00000000" w:rsidP="00000000" w:rsidRDefault="00000000" w:rsidRPr="00000000" w14:paraId="0000004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also noted:  “We have reviewed the Unanticipated Discovery of Contamination Plan and find that implementation of the plan would avoid or adequately minimize potential impacts associated with handling unanticipated, pre-existing, onshore contaminated media. “ (DEIS – page 4-235)</w:t>
      </w:r>
    </w:p>
    <w:p w:rsidR="00000000" w:rsidDel="00000000" w:rsidP="00000000" w:rsidRDefault="00000000" w:rsidRPr="00000000" w14:paraId="0000005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The Unanticipated Discovery of Contamination Plan does not address the potential for vibrations from construction at the Morgan Shore Approach HDD exit point to cause lead that is on the Raritan Bay Slag jetties to flake off and result in increased contamination.</w:t>
      </w:r>
    </w:p>
    <w:p w:rsidR="00000000" w:rsidDel="00000000" w:rsidP="00000000" w:rsidRDefault="00000000" w:rsidRPr="00000000" w14:paraId="0000005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identified the fact that Williams/Transco also committed to provide a Materials and Waste Management Plan that will further detail how contaminated media would be managed, and they issued a recommendation for additional information pertaining to measures to take since FERC identified that they will likely encounter contaminated water along the Madison Loop.  (DEIS, page 4-235)</w:t>
      </w:r>
    </w:p>
    <w:p w:rsidR="00000000" w:rsidDel="00000000" w:rsidP="00000000" w:rsidRDefault="00000000" w:rsidRPr="00000000" w14:paraId="0000005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ISSUE:  Without this additional information, the public is being denied the opportunity to review a thorough reporting and analysis as they propose comments pertaining to environmental impacts.</w:t>
      </w:r>
    </w:p>
    <w:p w:rsidR="00000000" w:rsidDel="00000000" w:rsidP="00000000" w:rsidRDefault="00000000" w:rsidRPr="00000000" w14:paraId="0000005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CONCLUSION &amp; REQUESTS:</w:t>
      </w:r>
    </w:p>
    <w:p w:rsidR="00000000" w:rsidDel="00000000" w:rsidP="00000000" w:rsidRDefault="00000000" w:rsidRPr="00000000" w14:paraId="0000005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conclusions of this DEIS are both questionable and based on incomplete data since, as has been noted in the DEIS and other documents on FERC’s docket pertaining to contaminated soil or water, the paths of the two pipeline loops would be close to or through contaminated sites.  By dismissing issues pertaining to this and claiming that there would be low risk or that there would be adequate minimization of potential impacts without having all the critical information is alarming.</w:t>
      </w:r>
    </w:p>
    <w:p w:rsidR="00000000" w:rsidDel="00000000" w:rsidP="00000000" w:rsidRDefault="00000000" w:rsidRPr="00000000" w14:paraId="0000005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DEIS does not address the potential health impacts of unearthing contaminants from soils or waters at these sites;  or the possibility that contaminants from multiple sites could be unearthed and contribute to combined impacts.  </w:t>
      </w:r>
    </w:p>
    <w:p w:rsidR="00000000" w:rsidDel="00000000" w:rsidP="00000000" w:rsidRDefault="00000000" w:rsidRPr="00000000" w14:paraId="0000005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an analysis of the potential for cumulative and/or interactive effects from planned construction through or very close to so many contaminated sites.</w:t>
      </w:r>
    </w:p>
    <w:p w:rsidR="00000000" w:rsidDel="00000000" w:rsidP="00000000" w:rsidRDefault="00000000" w:rsidRPr="00000000" w14:paraId="0000005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gain, independently analyze and publish the missing documents that they requested in the DEIS and, once this is done, publish them on the FERC docket and provide at least an additional 45-day comment period after that occurs.  The missing plans include: (1)  Materials and Waste Management Plan that anticipates encountering contaminated water along the Madison Loop, and details the specific measures, including regulatory coordination, that Transco plans to take to properly manage contaminated groundwater; and (2) final information regarding backfill source areas and dredge disposal sites for the offshore segment of the NESE Project.</w:t>
      </w:r>
    </w:p>
    <w:p w:rsidR="00000000" w:rsidDel="00000000" w:rsidP="00000000" w:rsidRDefault="00000000" w:rsidRPr="00000000" w14:paraId="0000005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should require extended studies of the contaminated area around the RBS Jetty Sector that includes more than the few vibracore samples taken in Areas 7 and 11.</w:t>
      </w:r>
    </w:p>
    <w:p w:rsidR="00000000" w:rsidDel="00000000" w:rsidP="00000000" w:rsidRDefault="00000000" w:rsidRPr="00000000" w14:paraId="00000059">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5C">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5D">
      <w:pPr>
        <w:spacing w:after="240" w:lineRule="auto"/>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5E">
      <w:pPr>
        <w:spacing w:line="276" w:lineRule="auto"/>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OUTREACH EFFORTS &amp; PUBLIC PARTICIPATION DID NOT JUSTIFY DEIS CONCLUSIONS</w:t>
      </w:r>
    </w:p>
    <w:p w:rsidR="00000000" w:rsidDel="00000000" w:rsidP="00000000" w:rsidRDefault="00000000" w:rsidRPr="00000000" w14:paraId="0000006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25">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26">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6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6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FERC’s claim that they met their NEPA-related requirements for engaging the public.  </w:t>
      </w:r>
    </w:p>
    <w:p w:rsidR="00000000" w:rsidDel="00000000" w:rsidP="00000000" w:rsidRDefault="00000000" w:rsidRPr="00000000" w14:paraId="0000006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one of FERC staff’s reasons for their conclusion that “with implementation of Transco’s impact avoidance, minimization, and mitigation measures, as well as their adherence to our recommendations, all Project effects would be reduced to less-than-significant levels”, they claim that: “A high level of public participation was achieved during the pre-filing and post-application review processes and helped inform our analysis.”  (DEIS, page ES-13)  I beg to differ.</w:t>
      </w:r>
    </w:p>
    <w:p w:rsidR="00000000" w:rsidDel="00000000" w:rsidP="00000000" w:rsidRDefault="00000000" w:rsidRPr="00000000" w14:paraId="0000006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regulations for an Environmental Impact Statement in the National Environmental Policy Act’s (NEPA) regulations (Title 40, Chapter V, Section 1502.1), “the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Section 1506.6 (Public Involvement), NEPA regulations list that “Agencies shall: (a) Make diligent efforts to involve the public in preparing and implementing their NEPA procedures.”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noted in their DEIS (page 1-6) that they publicized and held four open houses in June 2016 in areas that would be impacted by this Project, and these were attended by 35 in Lancaster County PA, 25 in Old Bridge Twp. NJ, approximately 250 in Franklin Twp. NJ, and 15 in Brooklyn, NY.  Given the significant potential impacts of all components of this NESE project, the low number of attendees at three of the four open houses should have triggered additional outreach to be a true “diligent effort” to involve the public in those areas.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notes that they held four public scoping sessions in September 2016 to “provide an opportunity for agencies, stakeholders, and the public to learn more about the NESE Project and participate in the environmental analysis by commenting on the issues to be addressed in the EIS. The scoping sessions were held in Quarryville, Pennsylvania (approximately 10 attendees); Somerset, New Jersey (approximately 275 attendees); Old Bridge, New Jersey (approximately 50 attendees); and Brooklyn, New York (approximately 15 attendees).” (DEIS, page 1-7)</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then points to the verbal statements provided at these scoping sessions, given one-to-one to transcribers by noting that there were 127 statements given by people who attended the scoping session in Franklin Township, and the total number of verbal comments for all four sites was 147.  Again, this points to a lack of diligent effort on the part of FERC to engage the public at three of the four sites.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FERC staff list the number of comments received during pre-filing and after the application was published, and they note that “approximately 98 percent of all comments received have pertained to proposed Compressor Station 206.”  (DEIS, page 1-8)  Again, this points to a lack of outreach efforts on the part of FERC in three of the four potentially impacted areas.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concerned resident near the proposed Compressor Station 206 site, I can tell you that the public awareness of this project was not due to efforts of FERC.  The impacted residents who received the initial letter (some of the 134 landowners living within 0.5-mile of the site) began to contact other local residents and elected officials to find out about this Project.  I would have to go back to earlier documents on the FERC docket to see the number of impacted residents in Old Bridge/Sayreville, New York and Pennsylvania who received a similar notice.  Regardless of this, the claim by FERC that it met its NEPA obligation is not true since public participation in 3 of the 4 areas was clearly dismal compared with that near the proposed compressor station.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FERC do now to make sure that they are truly making an effort to engage the public?</w:t>
      </w:r>
    </w:p>
    <w:p w:rsidR="00000000" w:rsidDel="00000000" w:rsidP="00000000" w:rsidRDefault="00000000" w:rsidRPr="00000000" w14:paraId="0000006D">
      <w:pPr>
        <w:spacing w:after="240" w:line="276" w:lineRule="auto"/>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OUTREACH EFFORTS &amp; PUBLIC PARTICIPATION DID NOT JUSTIFY DEIS CONCLUSIONS</w:t>
      </w:r>
    </w:p>
    <w:p w:rsidR="00000000" w:rsidDel="00000000" w:rsidP="00000000" w:rsidRDefault="00000000" w:rsidRPr="00000000" w14:paraId="0000006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27">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28">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7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7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to make sure that FERC knows that their “outreach efforts” for public participation were not what they led readers of the DEIS to believe.  </w:t>
      </w:r>
    </w:p>
    <w:p w:rsidR="00000000" w:rsidDel="00000000" w:rsidP="00000000" w:rsidRDefault="00000000" w:rsidRPr="00000000" w14:paraId="0000007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FERC staff wrote that one of their reasons for believing their conclusions in this DEIS that, with implementation of measures proposed by Williams/Transco (and not completed to date) as well as recommendations from FERC (again – not completed to date), was that there was “A high level of public participation was achieved during the pre-filing and post-application review processes and helped inform our analysis”  (DEIS, page ES-13), I was left speechless.  Here are the facts, as presented by FERC in the DEIS (pages 1-6, 1-7):</w:t>
      </w:r>
    </w:p>
    <w:p w:rsidR="00000000" w:rsidDel="00000000" w:rsidP="00000000" w:rsidRDefault="00000000" w:rsidRPr="00000000" w14:paraId="0000007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FERC’s Open Houses (June 2016)</w:t>
      </w:r>
    </w:p>
    <w:p w:rsidR="00000000" w:rsidDel="00000000" w:rsidP="00000000" w:rsidRDefault="00000000" w:rsidRPr="00000000" w14:paraId="0000007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7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25 attendees</w:t>
      </w:r>
    </w:p>
    <w:p w:rsidR="00000000" w:rsidDel="00000000" w:rsidP="00000000" w:rsidRDefault="00000000" w:rsidRPr="00000000" w14:paraId="0000007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Lancaster County, PA – 35 attendees</w:t>
      </w:r>
    </w:p>
    <w:p w:rsidR="00000000" w:rsidDel="00000000" w:rsidP="00000000" w:rsidRDefault="00000000" w:rsidRPr="00000000" w14:paraId="0000007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Franklin Twp., NJ = 250 attendees</w:t>
      </w:r>
    </w:p>
    <w:p w:rsidR="00000000" w:rsidDel="00000000" w:rsidP="00000000" w:rsidRDefault="00000000" w:rsidRPr="00000000" w14:paraId="0000007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Scoping Sessions (September 2016)</w:t>
      </w:r>
    </w:p>
    <w:p w:rsidR="00000000" w:rsidDel="00000000" w:rsidP="00000000" w:rsidRDefault="00000000" w:rsidRPr="00000000" w14:paraId="0000007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Brooklyn, NY = 15 attendees</w:t>
      </w:r>
    </w:p>
    <w:p w:rsidR="00000000" w:rsidDel="00000000" w:rsidP="00000000" w:rsidRDefault="00000000" w:rsidRPr="00000000" w14:paraId="0000007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Old Bridge, NJ = 50 attendees</w:t>
      </w:r>
    </w:p>
    <w:p w:rsidR="00000000" w:rsidDel="00000000" w:rsidP="00000000" w:rsidRDefault="00000000" w:rsidRPr="00000000" w14:paraId="0000007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Quarryville, PA = 10 attendees</w:t>
      </w:r>
    </w:p>
    <w:p w:rsidR="00000000" w:rsidDel="00000000" w:rsidP="00000000" w:rsidRDefault="00000000" w:rsidRPr="00000000" w14:paraId="0000007C">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Somerset (Franklin Twp.), NJ = 275 attendees</w:t>
      </w:r>
    </w:p>
    <w:p w:rsidR="00000000" w:rsidDel="00000000" w:rsidP="00000000" w:rsidRDefault="00000000" w:rsidRPr="00000000" w14:paraId="0000007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Verbal Statements given at four Scoping Sessions (not in public; given in a separate space to a person who transcribed the comments)</w:t>
      </w:r>
    </w:p>
    <w:p w:rsidR="00000000" w:rsidDel="00000000" w:rsidP="00000000" w:rsidRDefault="00000000" w:rsidRPr="00000000" w14:paraId="0000007E">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 147</w:t>
      </w:r>
    </w:p>
    <w:p w:rsidR="00000000" w:rsidDel="00000000" w:rsidP="00000000" w:rsidRDefault="00000000" w:rsidRPr="00000000" w14:paraId="0000007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these, 127 statements were given in Franklin Twp.</w:t>
      </w:r>
    </w:p>
    <w:p w:rsidR="00000000" w:rsidDel="00000000" w:rsidP="00000000" w:rsidRDefault="00000000" w:rsidRPr="00000000" w14:paraId="00000080">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I assume that 20 statements in total were given at the three other locations.)</w:t>
      </w:r>
    </w:p>
    <w:p w:rsidR="00000000" w:rsidDel="00000000" w:rsidP="00000000" w:rsidRDefault="00000000" w:rsidRPr="00000000" w14:paraId="0000008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on the FERC docket during Pre-Filing = nearly 2,300 (FERC’s statements in the DEIS do not clarify if these were only during Pre-Filing or also included comments after the Application)</w:t>
      </w:r>
    </w:p>
    <w:p w:rsidR="00000000" w:rsidDel="00000000" w:rsidP="00000000" w:rsidRDefault="00000000" w:rsidRPr="00000000" w14:paraId="0000008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On page 1-8 of the DEIS, FERC staff note that approximately 98% of the comments received pertained to Compressor Station 206 (Franklin Twp.)</w:t>
      </w:r>
    </w:p>
    <w:p w:rsidR="00000000" w:rsidDel="00000000" w:rsidP="00000000" w:rsidRDefault="00000000" w:rsidRPr="00000000" w14:paraId="0000008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Requests to be Intervenors = over 2,000 individuals and organizations  (locations were not delineated by FERC)</w:t>
      </w:r>
    </w:p>
    <w:p w:rsidR="00000000" w:rsidDel="00000000" w:rsidP="00000000" w:rsidRDefault="00000000" w:rsidRPr="00000000" w14:paraId="00000084">
      <w:pPr>
        <w:spacing w:after="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Thus, there appears to be a true lack of FERC’s diligent outreach effort to elicit public participation in the areas of Pennsylvania, New York and the Raritan Bay area towns in New Jersey (Old Bridge &amp; Sayreville).  FERC should have recognized these disparities, which showed very low participation in three of the four impacted areas, after the Open Houses and then made a true diligent effort to reach out to engage folks in the Scoping Sessions that they wrote were to </w:t>
      </w:r>
      <w:r w:rsidDel="00000000" w:rsidR="00000000" w:rsidRPr="00000000">
        <w:rPr>
          <w:rFonts w:ascii="Calibri" w:cs="Calibri" w:eastAsia="Calibri" w:hAnsi="Calibri"/>
          <w:color w:val="000000"/>
          <w:sz w:val="22"/>
          <w:szCs w:val="22"/>
          <w:rtl w:val="0"/>
        </w:rPr>
        <w:t xml:space="preserve">“provide an opportunity for agencies, stakeholders, and the public to learn more about the NESE Project and participate in the environmental analysis by commenting on the issues to be addressed in the EIS.”  (DEIS, page 1-7)</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that FERC has published their DEIS and established a 45-day “comment period” for people to file to become Intervenors and send comments to FERC, I ask:  What is FERC doing to right the wrong in their apparent lack of compliance with NEPA regulations?</w:t>
      </w:r>
    </w:p>
    <w:p w:rsidR="00000000" w:rsidDel="00000000" w:rsidP="00000000" w:rsidRDefault="00000000" w:rsidRPr="00000000" w14:paraId="0000008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point of clarification regarding FERC’s need to outreach to elicit public participation, I looked at the National Environmental Policy Act’s (NEPA) regulations:  “the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  (Title 40, Chapter V, Section 1502.1) and “Agencies shall: (a) Make diligent efforts to involve the public in preparing and implementing their NEPA procedures.”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40, Chapter V, Section 1506.6)</w:t>
      </w:r>
    </w:p>
    <w:p w:rsidR="00000000" w:rsidDel="00000000" w:rsidP="00000000" w:rsidRDefault="00000000" w:rsidRPr="00000000" w14:paraId="0000008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Claiming that total numbers show that FERC met its NEPA obligation is both misleading and dishonest.</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08" w:hanging="360"/>
      </w:pPr>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itchell.Tanya@epa.gov" TargetMode="External"/><Relationship Id="rId22" Type="http://schemas.openxmlformats.org/officeDocument/2006/relationships/hyperlink" Target="mailto:Megan.Brunatti@dep.nj.gov" TargetMode="External"/><Relationship Id="rId21" Type="http://schemas.openxmlformats.org/officeDocument/2006/relationships/hyperlink" Target="mailto:Ruth.Foster@dep.nj.gov" TargetMode="External"/><Relationship Id="rId24" Type="http://schemas.openxmlformats.org/officeDocument/2006/relationships/hyperlink" Target="mailto:Mitchell.Tanya@epa.gov" TargetMode="External"/><Relationship Id="rId23" Type="http://schemas.openxmlformats.org/officeDocument/2006/relationships/hyperlink" Target="mailto:Knutson.Lingard@ep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dnews.com/story/news/local/2018/03/31/pipeline-builder-faulted-unauthorized-form-drilling-spill-lebanon-county/474491002/" TargetMode="External"/><Relationship Id="rId26" Type="http://schemas.openxmlformats.org/officeDocument/2006/relationships/hyperlink" Target="mailto:Megan.Brunatti@dep.nj.gov" TargetMode="External"/><Relationship Id="rId25" Type="http://schemas.openxmlformats.org/officeDocument/2006/relationships/hyperlink" Target="mailto:Ruth.Foster@dep.nj.gov" TargetMode="External"/><Relationship Id="rId28" Type="http://schemas.openxmlformats.org/officeDocument/2006/relationships/hyperlink" Target="mailto:Megan.Brunatti@dep.nj.gov" TargetMode="External"/><Relationship Id="rId27" Type="http://schemas.openxmlformats.org/officeDocument/2006/relationships/hyperlink" Target="mailto:Ruth.Foster@dep.nj.gov" TargetMode="Externa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www.napsr.org/SiteAssets/mediainfo/SNL%20Sept%209%202015%20BathTub%20Curve%20Construction%20Practices.pdf" TargetMode="External"/><Relationship Id="rId11" Type="http://schemas.openxmlformats.org/officeDocument/2006/relationships/hyperlink" Target="mailto:Ruth.Foster@dep.nj.gov" TargetMode="External"/><Relationship Id="rId10" Type="http://schemas.openxmlformats.org/officeDocument/2006/relationships/hyperlink" Target="http://www.post-gazette.com/powersource/companies/2016/05/11/Could-faster-gas-flow-have-contributed-to-Texas-Eastern-pipeline-erosion/stories/201605110092" TargetMode="External"/><Relationship Id="rId13" Type="http://schemas.openxmlformats.org/officeDocument/2006/relationships/hyperlink" Target="mailto:Baxter.Pamela@epa.gov" TargetMode="External"/><Relationship Id="rId12" Type="http://schemas.openxmlformats.org/officeDocument/2006/relationships/hyperlink" Target="mailto:Megan.Brunatti@dep.nj.gov" TargetMode="External"/><Relationship Id="rId15" Type="http://schemas.openxmlformats.org/officeDocument/2006/relationships/hyperlink" Target="mailto:Megan.Brunatti@dep.nj.gov" TargetMode="External"/><Relationship Id="rId14" Type="http://schemas.openxmlformats.org/officeDocument/2006/relationships/hyperlink" Target="mailto:Ruth.Foster@dep.nj.gov" TargetMode="External"/><Relationship Id="rId17" Type="http://schemas.openxmlformats.org/officeDocument/2006/relationships/hyperlink" Target="mailto:Ruth.Foster@dep.nj.gov" TargetMode="External"/><Relationship Id="rId16" Type="http://schemas.openxmlformats.org/officeDocument/2006/relationships/hyperlink" Target="mailto:Baxter.Pamela@epa.gov" TargetMode="External"/><Relationship Id="rId19" Type="http://schemas.openxmlformats.org/officeDocument/2006/relationships/hyperlink" Target="mailto:Knutson.Lingard@epa.gov" TargetMode="External"/><Relationship Id="rId18"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